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36"/>
          <w:szCs w:val="36"/>
        </w:rPr>
      </w:pPr>
      <w:r>
        <w:rPr>
          <w:rFonts w:hint="eastAsia"/>
          <w:sz w:val="36"/>
          <w:szCs w:val="36"/>
        </w:rPr>
        <w:t>合肥卓越中学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36"/>
          <w:szCs w:val="36"/>
        </w:rPr>
      </w:pPr>
      <w:r>
        <w:rPr>
          <w:rFonts w:hint="eastAsia"/>
          <w:sz w:val="36"/>
          <w:szCs w:val="36"/>
        </w:rPr>
        <w:t>学生公寓用品采购项目招标文件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36"/>
          <w:szCs w:val="36"/>
        </w:rPr>
      </w:pPr>
      <w:r>
        <w:rPr>
          <w:rFonts w:hint="eastAsia" w:ascii="宋体" w:hAnsi="宋体" w:eastAsia="宋体" w:cs="宋体"/>
          <w:sz w:val="32"/>
          <w:szCs w:val="32"/>
        </w:rPr>
        <w:t>2021年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为做好迎接2021级新生入学准备工作，我校现以公开招标方式确定学生公寓用品供应厂家，欢迎有服务能力的单位参加投标。 具体事项如下：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sz w:val="28"/>
          <w:szCs w:val="28"/>
        </w:rPr>
        <w:t>项目名称：学生公寓用品采购</w:t>
      </w:r>
      <w:r>
        <w:rPr>
          <w:rFonts w:hint="eastAsia" w:ascii="宋体" w:hAnsi="宋体" w:eastAsia="宋体" w:cs="宋体"/>
          <w:sz w:val="28"/>
          <w:szCs w:val="28"/>
          <w:lang w:eastAsia="zh-CN"/>
        </w:rPr>
        <w:t>。项目、规格及材质要求见下表：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lang w:eastAsia="zh-CN"/>
        </w:rPr>
      </w:pPr>
    </w:p>
    <w:p>
      <w:pPr>
        <w:jc w:val="center"/>
        <w:rPr>
          <w:rFonts w:hint="eastAsia"/>
          <w:sz w:val="24"/>
          <w:szCs w:val="24"/>
          <w:lang w:val="en-US" w:eastAsia="zh-CN"/>
        </w:rPr>
      </w:pPr>
      <w:r>
        <w:rPr>
          <w:rFonts w:hint="eastAsia"/>
          <w:sz w:val="24"/>
          <w:szCs w:val="24"/>
          <w:lang w:eastAsia="zh-CN"/>
        </w:rPr>
        <w:t>品名、规格和质量要求一览表</w:t>
      </w:r>
    </w:p>
    <w:p>
      <w:pPr>
        <w:jc w:val="center"/>
        <w:rPr>
          <w:rFonts w:hint="eastAsia"/>
          <w:lang w:val="en-US" w:eastAsia="zh-CN"/>
        </w:rPr>
      </w:pPr>
      <w:r>
        <w:rPr>
          <w:rFonts w:hint="eastAsia"/>
          <w:lang w:val="en-US" w:eastAsia="zh-CN"/>
        </w:rPr>
        <w:t xml:space="preserve">   </w:t>
      </w:r>
    </w:p>
    <w:tbl>
      <w:tblPr>
        <w:tblStyle w:val="3"/>
        <w:tblW w:w="4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186"/>
        <w:gridCol w:w="2580"/>
        <w:gridCol w:w="2372"/>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noWrap w:val="0"/>
            <w:vAlign w:val="center"/>
          </w:tcPr>
          <w:p>
            <w:pPr>
              <w:jc w:val="center"/>
              <w:rPr>
                <w:rFonts w:hint="default"/>
                <w:sz w:val="28"/>
                <w:szCs w:val="28"/>
                <w:vertAlign w:val="baseline"/>
                <w:lang w:val="en-US" w:eastAsia="zh-CN"/>
              </w:rPr>
            </w:pPr>
          </w:p>
          <w:p>
            <w:pPr>
              <w:jc w:val="center"/>
              <w:rPr>
                <w:rFonts w:hint="default"/>
                <w:sz w:val="28"/>
                <w:szCs w:val="28"/>
                <w:vertAlign w:val="baseline"/>
                <w:lang w:val="en-US" w:eastAsia="zh-CN"/>
              </w:rPr>
            </w:pPr>
          </w:p>
        </w:tc>
        <w:tc>
          <w:tcPr>
            <w:tcW w:w="752" w:type="pct"/>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名称</w:t>
            </w:r>
          </w:p>
        </w:tc>
        <w:tc>
          <w:tcPr>
            <w:tcW w:w="1636" w:type="pct"/>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品名</w:t>
            </w:r>
          </w:p>
        </w:tc>
        <w:tc>
          <w:tcPr>
            <w:tcW w:w="1504" w:type="pct"/>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规格（mm）</w:t>
            </w:r>
          </w:p>
        </w:tc>
        <w:tc>
          <w:tcPr>
            <w:tcW w:w="789" w:type="pct"/>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vMerge w:val="restar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1</w:t>
            </w:r>
          </w:p>
        </w:tc>
        <w:tc>
          <w:tcPr>
            <w:tcW w:w="752" w:type="pct"/>
            <w:vMerge w:val="restar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三件套</w:t>
            </w:r>
          </w:p>
        </w:tc>
        <w:tc>
          <w:tcPr>
            <w:tcW w:w="1636"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40支印花被套</w:t>
            </w:r>
          </w:p>
        </w:tc>
        <w:tc>
          <w:tcPr>
            <w:tcW w:w="1504"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2150×1500</w:t>
            </w:r>
          </w:p>
        </w:tc>
        <w:tc>
          <w:tcPr>
            <w:tcW w:w="789"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送样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vMerge w:val="continue"/>
            <w:noWrap w:val="0"/>
            <w:vAlign w:val="center"/>
          </w:tcPr>
          <w:p>
            <w:pPr>
              <w:jc w:val="center"/>
              <w:rPr>
                <w:rFonts w:hint="default"/>
                <w:sz w:val="28"/>
                <w:szCs w:val="28"/>
                <w:vertAlign w:val="baseline"/>
                <w:lang w:val="en-US" w:eastAsia="zh-CN"/>
              </w:rPr>
            </w:pPr>
          </w:p>
        </w:tc>
        <w:tc>
          <w:tcPr>
            <w:tcW w:w="752" w:type="pct"/>
            <w:vMerge w:val="continue"/>
            <w:noWrap w:val="0"/>
            <w:vAlign w:val="center"/>
          </w:tcPr>
          <w:p>
            <w:pPr>
              <w:jc w:val="center"/>
              <w:rPr>
                <w:rFonts w:hint="eastAsia"/>
                <w:sz w:val="28"/>
                <w:szCs w:val="28"/>
                <w:vertAlign w:val="baseline"/>
                <w:lang w:val="en-US" w:eastAsia="zh-CN"/>
              </w:rPr>
            </w:pPr>
          </w:p>
        </w:tc>
        <w:tc>
          <w:tcPr>
            <w:tcW w:w="1636"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40支印花床单</w:t>
            </w:r>
          </w:p>
        </w:tc>
        <w:tc>
          <w:tcPr>
            <w:tcW w:w="1504"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2250×1500</w:t>
            </w:r>
          </w:p>
        </w:tc>
        <w:tc>
          <w:tcPr>
            <w:tcW w:w="789"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送样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vMerge w:val="continue"/>
            <w:noWrap w:val="0"/>
            <w:vAlign w:val="center"/>
          </w:tcPr>
          <w:p>
            <w:pPr>
              <w:jc w:val="center"/>
              <w:rPr>
                <w:rFonts w:hint="default"/>
                <w:sz w:val="28"/>
                <w:szCs w:val="28"/>
                <w:vertAlign w:val="baseline"/>
                <w:lang w:val="en-US" w:eastAsia="zh-CN"/>
              </w:rPr>
            </w:pPr>
          </w:p>
        </w:tc>
        <w:tc>
          <w:tcPr>
            <w:tcW w:w="752" w:type="pct"/>
            <w:vMerge w:val="continue"/>
            <w:noWrap w:val="0"/>
            <w:vAlign w:val="center"/>
          </w:tcPr>
          <w:p>
            <w:pPr>
              <w:jc w:val="center"/>
              <w:rPr>
                <w:rFonts w:hint="eastAsia"/>
                <w:sz w:val="28"/>
                <w:szCs w:val="28"/>
                <w:vertAlign w:val="baseline"/>
                <w:lang w:val="en-US" w:eastAsia="zh-CN"/>
              </w:rPr>
            </w:pPr>
          </w:p>
        </w:tc>
        <w:tc>
          <w:tcPr>
            <w:tcW w:w="1636"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40支印花枕套</w:t>
            </w:r>
          </w:p>
        </w:tc>
        <w:tc>
          <w:tcPr>
            <w:tcW w:w="1504"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400×650</w:t>
            </w:r>
          </w:p>
        </w:tc>
        <w:tc>
          <w:tcPr>
            <w:tcW w:w="789"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送样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2</w:t>
            </w:r>
          </w:p>
        </w:tc>
        <w:tc>
          <w:tcPr>
            <w:tcW w:w="752"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盖棉胎</w:t>
            </w:r>
          </w:p>
        </w:tc>
        <w:tc>
          <w:tcPr>
            <w:tcW w:w="1636"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新疆A级棉（6斤）</w:t>
            </w:r>
          </w:p>
        </w:tc>
        <w:tc>
          <w:tcPr>
            <w:tcW w:w="1504"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2150×1500</w:t>
            </w:r>
          </w:p>
        </w:tc>
        <w:tc>
          <w:tcPr>
            <w:tcW w:w="789"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送样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3</w:t>
            </w:r>
          </w:p>
        </w:tc>
        <w:tc>
          <w:tcPr>
            <w:tcW w:w="752"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垫被</w:t>
            </w:r>
          </w:p>
        </w:tc>
        <w:tc>
          <w:tcPr>
            <w:tcW w:w="1636" w:type="pct"/>
            <w:noWrap w:val="0"/>
            <w:vAlign w:val="center"/>
          </w:tcPr>
          <w:p>
            <w:pPr>
              <w:jc w:val="center"/>
              <w:rPr>
                <w:rFonts w:hint="eastAsia"/>
                <w:sz w:val="28"/>
                <w:szCs w:val="28"/>
                <w:vertAlign w:val="baseline"/>
                <w:lang w:val="en-US" w:eastAsia="zh-CN"/>
              </w:rPr>
            </w:pPr>
            <w:r>
              <w:rPr>
                <w:rFonts w:hint="eastAsia"/>
                <w:sz w:val="28"/>
                <w:szCs w:val="28"/>
                <w:vertAlign w:val="baseline"/>
                <w:lang w:val="en-US" w:eastAsia="zh-CN"/>
              </w:rPr>
              <w:t>新疆A级棉（4斤）</w:t>
            </w:r>
          </w:p>
        </w:tc>
        <w:tc>
          <w:tcPr>
            <w:tcW w:w="1504" w:type="pct"/>
            <w:noWrap w:val="0"/>
            <w:vAlign w:val="center"/>
          </w:tcPr>
          <w:p>
            <w:pPr>
              <w:jc w:val="center"/>
              <w:rPr>
                <w:rFonts w:hint="eastAsia"/>
                <w:sz w:val="28"/>
                <w:szCs w:val="28"/>
                <w:vertAlign w:val="baseline"/>
                <w:lang w:val="en-US" w:eastAsia="zh-CN"/>
              </w:rPr>
            </w:pPr>
            <w:r>
              <w:rPr>
                <w:rFonts w:hint="eastAsia"/>
                <w:sz w:val="28"/>
                <w:szCs w:val="28"/>
                <w:vertAlign w:val="baseline"/>
                <w:lang w:val="en-US" w:eastAsia="zh-CN"/>
              </w:rPr>
              <w:t>1950×900</w:t>
            </w:r>
          </w:p>
        </w:tc>
        <w:tc>
          <w:tcPr>
            <w:tcW w:w="789"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送样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4</w:t>
            </w:r>
          </w:p>
        </w:tc>
        <w:tc>
          <w:tcPr>
            <w:tcW w:w="752" w:type="pct"/>
            <w:noWrap w:val="0"/>
            <w:vAlign w:val="center"/>
          </w:tcPr>
          <w:p>
            <w:pPr>
              <w:jc w:val="center"/>
              <w:rPr>
                <w:rFonts w:hint="default"/>
                <w:sz w:val="28"/>
                <w:szCs w:val="28"/>
                <w:highlight w:val="none"/>
                <w:vertAlign w:val="baseline"/>
                <w:lang w:val="en-US" w:eastAsia="zh-CN"/>
              </w:rPr>
            </w:pPr>
            <w:r>
              <w:rPr>
                <w:rFonts w:hint="eastAsia"/>
                <w:sz w:val="28"/>
                <w:szCs w:val="28"/>
                <w:highlight w:val="none"/>
                <w:vertAlign w:val="baseline"/>
                <w:lang w:val="en-US" w:eastAsia="zh-CN"/>
              </w:rPr>
              <w:t>垫被套</w:t>
            </w:r>
          </w:p>
        </w:tc>
        <w:tc>
          <w:tcPr>
            <w:tcW w:w="1636" w:type="pct"/>
            <w:noWrap w:val="0"/>
            <w:vAlign w:val="center"/>
          </w:tcPr>
          <w:p>
            <w:pPr>
              <w:jc w:val="center"/>
              <w:rPr>
                <w:rFonts w:hint="default"/>
                <w:sz w:val="28"/>
                <w:szCs w:val="28"/>
                <w:highlight w:val="none"/>
                <w:vertAlign w:val="baseline"/>
                <w:lang w:val="en-US" w:eastAsia="zh-CN"/>
              </w:rPr>
            </w:pPr>
            <w:r>
              <w:rPr>
                <w:rFonts w:hint="eastAsia"/>
                <w:sz w:val="28"/>
                <w:szCs w:val="28"/>
                <w:highlight w:val="none"/>
                <w:vertAlign w:val="baseline"/>
                <w:lang w:val="en-US" w:eastAsia="zh-CN"/>
              </w:rPr>
              <w:t>32支印花垫被套</w:t>
            </w:r>
          </w:p>
        </w:tc>
        <w:tc>
          <w:tcPr>
            <w:tcW w:w="1504" w:type="pct"/>
            <w:noWrap w:val="0"/>
            <w:vAlign w:val="center"/>
          </w:tcPr>
          <w:p>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1950×900</w:t>
            </w:r>
          </w:p>
        </w:tc>
        <w:tc>
          <w:tcPr>
            <w:tcW w:w="789"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送样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5</w:t>
            </w:r>
          </w:p>
        </w:tc>
        <w:tc>
          <w:tcPr>
            <w:tcW w:w="752" w:type="pct"/>
            <w:noWrap w:val="0"/>
            <w:vAlign w:val="center"/>
          </w:tcPr>
          <w:p>
            <w:pPr>
              <w:jc w:val="center"/>
              <w:rPr>
                <w:rFonts w:hint="eastAsia"/>
                <w:sz w:val="28"/>
                <w:szCs w:val="28"/>
                <w:vertAlign w:val="baseline"/>
                <w:lang w:val="en-US" w:eastAsia="zh-CN"/>
              </w:rPr>
            </w:pPr>
            <w:r>
              <w:rPr>
                <w:rFonts w:hint="eastAsia"/>
                <w:sz w:val="28"/>
                <w:szCs w:val="28"/>
                <w:vertAlign w:val="baseline"/>
                <w:lang w:val="en-US" w:eastAsia="zh-CN"/>
              </w:rPr>
              <w:t>枕芯</w:t>
            </w:r>
          </w:p>
        </w:tc>
        <w:tc>
          <w:tcPr>
            <w:tcW w:w="1636"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全棉标准</w:t>
            </w:r>
          </w:p>
        </w:tc>
        <w:tc>
          <w:tcPr>
            <w:tcW w:w="1504"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400×650</w:t>
            </w:r>
          </w:p>
        </w:tc>
        <w:tc>
          <w:tcPr>
            <w:tcW w:w="789"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送样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6</w:t>
            </w:r>
          </w:p>
        </w:tc>
        <w:tc>
          <w:tcPr>
            <w:tcW w:w="752" w:type="pct"/>
            <w:noWrap w:val="0"/>
            <w:vAlign w:val="center"/>
          </w:tcPr>
          <w:p>
            <w:pPr>
              <w:jc w:val="center"/>
              <w:rPr>
                <w:rFonts w:hint="eastAsia"/>
                <w:sz w:val="28"/>
                <w:szCs w:val="28"/>
                <w:vertAlign w:val="baseline"/>
                <w:lang w:val="en-US" w:eastAsia="zh-CN"/>
              </w:rPr>
            </w:pPr>
            <w:r>
              <w:rPr>
                <w:rFonts w:hint="eastAsia"/>
                <w:sz w:val="28"/>
                <w:szCs w:val="28"/>
                <w:vertAlign w:val="baseline"/>
                <w:lang w:val="en-US" w:eastAsia="zh-CN"/>
              </w:rPr>
              <w:t>蚊帐</w:t>
            </w:r>
          </w:p>
        </w:tc>
        <w:tc>
          <w:tcPr>
            <w:tcW w:w="1636"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标准加密</w:t>
            </w:r>
          </w:p>
        </w:tc>
        <w:tc>
          <w:tcPr>
            <w:tcW w:w="1504"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1900×900×1650</w:t>
            </w:r>
          </w:p>
        </w:tc>
        <w:tc>
          <w:tcPr>
            <w:tcW w:w="789"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送样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7</w:t>
            </w:r>
          </w:p>
        </w:tc>
        <w:tc>
          <w:tcPr>
            <w:tcW w:w="752" w:type="pct"/>
            <w:noWrap w:val="0"/>
            <w:vAlign w:val="center"/>
          </w:tcPr>
          <w:p>
            <w:pPr>
              <w:jc w:val="center"/>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大盆</w:t>
            </w:r>
          </w:p>
        </w:tc>
        <w:tc>
          <w:tcPr>
            <w:tcW w:w="1636" w:type="pct"/>
            <w:noWrap w:val="0"/>
            <w:vAlign w:val="center"/>
          </w:tcPr>
          <w:p>
            <w:pPr>
              <w:jc w:val="center"/>
              <w:rPr>
                <w:rFonts w:hint="default"/>
                <w:sz w:val="28"/>
                <w:szCs w:val="28"/>
                <w:vertAlign w:val="baseline"/>
                <w:lang w:val="en-US" w:eastAsia="zh-CN"/>
              </w:rPr>
            </w:pPr>
          </w:p>
        </w:tc>
        <w:tc>
          <w:tcPr>
            <w:tcW w:w="1504" w:type="pct"/>
            <w:noWrap w:val="0"/>
            <w:vAlign w:val="center"/>
          </w:tcPr>
          <w:p>
            <w:pPr>
              <w:jc w:val="center"/>
              <w:rPr>
                <w:rFonts w:hint="eastAsia"/>
                <w:sz w:val="28"/>
                <w:szCs w:val="28"/>
                <w:vertAlign w:val="baseline"/>
                <w:lang w:val="en-US" w:eastAsia="zh-CN"/>
              </w:rPr>
            </w:pPr>
          </w:p>
        </w:tc>
        <w:tc>
          <w:tcPr>
            <w:tcW w:w="789" w:type="pct"/>
            <w:vMerge w:val="restart"/>
            <w:noWrap w:val="0"/>
            <w:vAlign w:val="center"/>
          </w:tcPr>
          <w:p>
            <w:pPr>
              <w:jc w:val="center"/>
              <w:rPr>
                <w:rFonts w:hint="default"/>
                <w:sz w:val="28"/>
                <w:szCs w:val="28"/>
                <w:vertAlign w:val="baseline"/>
                <w:lang w:val="en-US" w:eastAsia="zh-CN"/>
              </w:rPr>
            </w:pPr>
            <w:r>
              <w:rPr>
                <w:rFonts w:hint="eastAsia"/>
                <w:sz w:val="24"/>
                <w:szCs w:val="24"/>
                <w:vertAlign w:val="baseline"/>
                <w:lang w:val="en-US" w:eastAsia="zh-CN"/>
              </w:rPr>
              <w:t>以实际样品为准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8</w:t>
            </w:r>
          </w:p>
        </w:tc>
        <w:tc>
          <w:tcPr>
            <w:tcW w:w="752" w:type="pct"/>
            <w:noWrap w:val="0"/>
            <w:vAlign w:val="center"/>
          </w:tcPr>
          <w:p>
            <w:pPr>
              <w:jc w:val="center"/>
              <w:rPr>
                <w:rFonts w:hint="default"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小盆</w:t>
            </w:r>
          </w:p>
        </w:tc>
        <w:tc>
          <w:tcPr>
            <w:tcW w:w="1636" w:type="pct"/>
            <w:noWrap w:val="0"/>
            <w:vAlign w:val="center"/>
          </w:tcPr>
          <w:p>
            <w:pPr>
              <w:jc w:val="center"/>
              <w:rPr>
                <w:rFonts w:hint="default"/>
                <w:sz w:val="28"/>
                <w:szCs w:val="28"/>
                <w:vertAlign w:val="baseline"/>
                <w:lang w:val="en-US" w:eastAsia="zh-CN"/>
              </w:rPr>
            </w:pPr>
          </w:p>
        </w:tc>
        <w:tc>
          <w:tcPr>
            <w:tcW w:w="1504" w:type="pct"/>
            <w:noWrap w:val="0"/>
            <w:vAlign w:val="center"/>
          </w:tcPr>
          <w:p>
            <w:pPr>
              <w:jc w:val="center"/>
              <w:rPr>
                <w:rFonts w:hint="default"/>
                <w:sz w:val="28"/>
                <w:szCs w:val="28"/>
                <w:vertAlign w:val="baseline"/>
                <w:lang w:val="en-US" w:eastAsia="zh-CN"/>
              </w:rPr>
            </w:pPr>
          </w:p>
        </w:tc>
        <w:tc>
          <w:tcPr>
            <w:tcW w:w="789" w:type="pct"/>
            <w:vMerge w:val="continue"/>
            <w:noWrap w:val="0"/>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9</w:t>
            </w:r>
          </w:p>
        </w:tc>
        <w:tc>
          <w:tcPr>
            <w:tcW w:w="752" w:type="pct"/>
            <w:noWrap w:val="0"/>
            <w:vAlign w:val="center"/>
          </w:tcPr>
          <w:p>
            <w:pPr>
              <w:jc w:val="center"/>
              <w:rPr>
                <w:rFonts w:hint="default"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大水瓶</w:t>
            </w:r>
          </w:p>
        </w:tc>
        <w:tc>
          <w:tcPr>
            <w:tcW w:w="1636" w:type="pct"/>
            <w:noWrap w:val="0"/>
            <w:vAlign w:val="center"/>
          </w:tcPr>
          <w:p>
            <w:pPr>
              <w:jc w:val="center"/>
              <w:rPr>
                <w:rFonts w:hint="default"/>
                <w:sz w:val="28"/>
                <w:szCs w:val="28"/>
                <w:vertAlign w:val="baseline"/>
                <w:lang w:val="en-US" w:eastAsia="zh-CN"/>
              </w:rPr>
            </w:pPr>
          </w:p>
        </w:tc>
        <w:tc>
          <w:tcPr>
            <w:tcW w:w="1504"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3.2L</w:t>
            </w:r>
          </w:p>
        </w:tc>
        <w:tc>
          <w:tcPr>
            <w:tcW w:w="789" w:type="pct"/>
            <w:vMerge w:val="continue"/>
            <w:noWrap w:val="0"/>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10</w:t>
            </w:r>
          </w:p>
        </w:tc>
        <w:tc>
          <w:tcPr>
            <w:tcW w:w="752"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军训服</w:t>
            </w:r>
          </w:p>
        </w:tc>
        <w:tc>
          <w:tcPr>
            <w:tcW w:w="1636"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帽子、短袖、短裤</w:t>
            </w:r>
          </w:p>
        </w:tc>
        <w:tc>
          <w:tcPr>
            <w:tcW w:w="1504" w:type="pct"/>
            <w:noWrap w:val="0"/>
            <w:vAlign w:val="center"/>
          </w:tcPr>
          <w:p>
            <w:pPr>
              <w:jc w:val="center"/>
              <w:rPr>
                <w:rFonts w:hint="default"/>
                <w:sz w:val="28"/>
                <w:szCs w:val="28"/>
                <w:vertAlign w:val="baseline"/>
                <w:lang w:val="en-US" w:eastAsia="zh-CN"/>
              </w:rPr>
            </w:pPr>
          </w:p>
        </w:tc>
        <w:tc>
          <w:tcPr>
            <w:tcW w:w="789" w:type="pct"/>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送样</w:t>
            </w: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8"/>
          <w:szCs w:val="28"/>
        </w:rPr>
      </w:pPr>
      <w:r>
        <w:rPr>
          <w:rFonts w:hint="eastAsia"/>
          <w:lang w:val="en-US" w:eastAsia="zh-CN"/>
        </w:rPr>
        <w:t xml:space="preserve"> </w:t>
      </w:r>
      <w:bookmarkStart w:id="0" w:name="_GoBack"/>
      <w:bookmarkEnd w:id="0"/>
      <w:r>
        <w:rPr>
          <w:rFonts w:hint="eastAsia" w:ascii="宋体" w:hAnsi="宋体" w:eastAsia="宋体" w:cs="宋体"/>
          <w:sz w:val="28"/>
          <w:szCs w:val="28"/>
          <w:lang w:eastAsia="zh-CN"/>
        </w:rPr>
        <w:t>二、</w:t>
      </w:r>
      <w:r>
        <w:rPr>
          <w:rFonts w:hint="eastAsia" w:ascii="宋体" w:hAnsi="宋体" w:eastAsia="宋体" w:cs="宋体"/>
          <w:sz w:val="28"/>
          <w:szCs w:val="28"/>
        </w:rPr>
        <w:t>招标方式：采取公开招标的方式，招标文件自行下载。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 xml:space="preserve">标书及样品送达时间：2021年7月 </w:t>
      </w:r>
      <w:r>
        <w:rPr>
          <w:rFonts w:hint="eastAsia" w:ascii="宋体" w:hAnsi="宋体" w:eastAsia="宋体" w:cs="宋体"/>
          <w:sz w:val="28"/>
          <w:szCs w:val="28"/>
          <w:lang w:val="en-US" w:eastAsia="zh-CN"/>
        </w:rPr>
        <w:t>10</w:t>
      </w:r>
      <w:r>
        <w:rPr>
          <w:rFonts w:hint="eastAsia" w:ascii="宋体" w:hAnsi="宋体" w:eastAsia="宋体" w:cs="宋体"/>
          <w:sz w:val="28"/>
          <w:szCs w:val="28"/>
        </w:rPr>
        <w:t>日</w:t>
      </w:r>
      <w:r>
        <w:rPr>
          <w:rFonts w:hint="eastAsia" w:ascii="宋体" w:hAnsi="宋体" w:eastAsia="宋体" w:cs="宋体"/>
          <w:sz w:val="28"/>
          <w:szCs w:val="28"/>
          <w:lang w:val="en-US" w:eastAsia="zh-CN"/>
        </w:rPr>
        <w:t>-7月28日</w:t>
      </w:r>
      <w:r>
        <w:rPr>
          <w:rFonts w:hint="eastAsia" w:ascii="宋体" w:hAnsi="宋体" w:eastAsia="宋体" w:cs="宋体"/>
          <w:sz w:val="28"/>
          <w:szCs w:val="28"/>
        </w:rPr>
        <w:t>。样品必须符合本招标文件所规定的质量要求。 送达地点：合肥市新站区魏武路与怀远路</w:t>
      </w:r>
      <w:r>
        <w:rPr>
          <w:rFonts w:hint="eastAsia" w:ascii="宋体" w:hAnsi="宋体" w:eastAsia="宋体" w:cs="宋体"/>
          <w:sz w:val="28"/>
          <w:szCs w:val="28"/>
          <w:lang w:val="en-US" w:eastAsia="zh-CN"/>
        </w:rPr>
        <w:t>交</w:t>
      </w:r>
      <w:r>
        <w:rPr>
          <w:rFonts w:hint="eastAsia" w:ascii="宋体" w:hAnsi="宋体" w:eastAsia="宋体" w:cs="宋体"/>
          <w:sz w:val="28"/>
          <w:szCs w:val="28"/>
        </w:rPr>
        <w:t>口，合肥卓越中学</w:t>
      </w:r>
      <w:r>
        <w:rPr>
          <w:rFonts w:hint="eastAsia" w:ascii="宋体" w:hAnsi="宋体" w:eastAsia="宋体" w:cs="宋体"/>
          <w:sz w:val="28"/>
          <w:szCs w:val="28"/>
          <w:lang w:eastAsia="zh-CN"/>
        </w:rPr>
        <w:t>行政楼一楼校办</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联系方式：0551-66336712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五、</w:t>
      </w:r>
      <w:r>
        <w:rPr>
          <w:rFonts w:hint="eastAsia" w:ascii="宋体" w:hAnsi="宋体" w:eastAsia="宋体" w:cs="宋体"/>
          <w:sz w:val="28"/>
          <w:szCs w:val="28"/>
        </w:rPr>
        <w:t>开标时间： 2021年7月</w:t>
      </w:r>
      <w:r>
        <w:rPr>
          <w:rFonts w:hint="eastAsia" w:ascii="宋体" w:hAnsi="宋体" w:eastAsia="宋体" w:cs="宋体"/>
          <w:sz w:val="28"/>
          <w:szCs w:val="28"/>
          <w:lang w:val="en-US" w:eastAsia="zh-CN"/>
        </w:rPr>
        <w:t>30</w:t>
      </w:r>
      <w:r>
        <w:rPr>
          <w:rFonts w:hint="eastAsia" w:ascii="宋体" w:hAnsi="宋体" w:eastAsia="宋体" w:cs="宋体"/>
          <w:sz w:val="28"/>
          <w:szCs w:val="28"/>
        </w:rPr>
        <w:t xml:space="preserve">日（若遇学校重大活动，时间另行通知）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开标地点：合肥卓越中学</w:t>
      </w:r>
      <w:r>
        <w:rPr>
          <w:rFonts w:hint="eastAsia" w:ascii="宋体" w:hAnsi="宋体" w:eastAsia="宋体" w:cs="宋体"/>
          <w:sz w:val="28"/>
          <w:szCs w:val="28"/>
          <w:lang w:eastAsia="zh-CN"/>
        </w:rPr>
        <w:t>行政楼</w:t>
      </w:r>
      <w:r>
        <w:rPr>
          <w:rFonts w:hint="eastAsia" w:ascii="宋体" w:hAnsi="宋体" w:eastAsia="宋体" w:cs="宋体"/>
          <w:sz w:val="28"/>
          <w:szCs w:val="28"/>
          <w:lang w:val="en-US" w:eastAsia="zh-CN"/>
        </w:rPr>
        <w:t>2楼会议室</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投标方应按本招标文件规定的各项要求和符合国家质量技术监督局颁布的《消费品使用说明 纺织品和服装使用说明》GB5296.4-2012、国家质量监督检验检疫总局颁布的《国家纺织产品基本安全技术规范》GB18401-2010(B、C类)、省质量技术监督局颁布的《学生公寓床上用品》DB32／T525-2010（DB32/T2128----2012）；《絮用纤维通用技术要求》GB18383-2007等标准提供用品，被套、床单、枕套、枕芯采用适合</w:t>
      </w:r>
      <w:r>
        <w:rPr>
          <w:rFonts w:hint="eastAsia" w:ascii="宋体" w:hAnsi="宋体" w:eastAsia="宋体" w:cs="宋体"/>
          <w:sz w:val="28"/>
          <w:szCs w:val="28"/>
          <w:lang w:eastAsia="zh-CN"/>
        </w:rPr>
        <w:t>中学生</w:t>
      </w:r>
      <w:r>
        <w:rPr>
          <w:rFonts w:hint="eastAsia" w:ascii="宋体" w:hAnsi="宋体" w:eastAsia="宋体" w:cs="宋体"/>
          <w:sz w:val="28"/>
          <w:szCs w:val="28"/>
        </w:rPr>
        <w:t>特点的颜色和简洁的花纹。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合肥卓越中学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校办</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ascii="宋体" w:hAnsi="宋体" w:eastAsia="宋体" w:cs="宋体"/>
          <w:sz w:val="28"/>
          <w:szCs w:val="28"/>
        </w:rPr>
        <w:t>1年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272C1"/>
    <w:rsid w:val="2E2B2B15"/>
    <w:rsid w:val="35A272C1"/>
    <w:rsid w:val="6ED84838"/>
    <w:rsid w:val="7520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629</Words>
  <Characters>784</Characters>
  <Lines>0</Lines>
  <Paragraphs>0</Paragraphs>
  <TotalTime>4</TotalTime>
  <ScaleCrop>false</ScaleCrop>
  <LinksUpToDate>false</LinksUpToDate>
  <CharactersWithSpaces>949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2021-07-19T04:40:00Z</dcterms:created>
  <dc:creator>谢克俊</dc:creator>
  <cp:lastModifiedBy>谢克俊</cp:lastModifiedBy>
  <dcterms:modified xsi:type="dcterms:W3CDTF">2021-07-21T04:31:56Z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EDC2454AA16D4F52A5C20F10C54FB4B5</vt:lpwstr>
  </property>
</Properties>
</file>